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6CAB9" w14:textId="4A68B650" w:rsidR="00985D16" w:rsidRPr="00985D16" w:rsidRDefault="00985D16" w:rsidP="00985D16">
      <w:pPr>
        <w:jc w:val="center"/>
        <w:rPr>
          <w:b/>
          <w:bCs/>
          <w:sz w:val="28"/>
          <w:szCs w:val="28"/>
        </w:rPr>
      </w:pPr>
      <w:r w:rsidRPr="00985D16">
        <w:rPr>
          <w:b/>
          <w:bCs/>
          <w:sz w:val="28"/>
          <w:szCs w:val="28"/>
        </w:rPr>
        <w:t xml:space="preserve">Authentic Gaming strikes </w:t>
      </w:r>
      <w:proofErr w:type="spellStart"/>
      <w:r w:rsidRPr="00985D16">
        <w:rPr>
          <w:b/>
          <w:bCs/>
          <w:sz w:val="28"/>
          <w:szCs w:val="28"/>
        </w:rPr>
        <w:t>Novibet</w:t>
      </w:r>
      <w:proofErr w:type="spellEnd"/>
      <w:r w:rsidRPr="00985D16">
        <w:rPr>
          <w:b/>
          <w:bCs/>
          <w:sz w:val="28"/>
          <w:szCs w:val="28"/>
        </w:rPr>
        <w:t xml:space="preserve"> partnership </w:t>
      </w:r>
    </w:p>
    <w:p w14:paraId="2E26EA57" w14:textId="25F8C5D4" w:rsidR="00985D16" w:rsidRDefault="00985D16" w:rsidP="00985D16">
      <w:pPr>
        <w:jc w:val="center"/>
        <w:rPr>
          <w:b/>
          <w:bCs/>
        </w:rPr>
      </w:pPr>
    </w:p>
    <w:p w14:paraId="53CA0EA9" w14:textId="2C2B5B0B" w:rsidR="00985D16" w:rsidRPr="00985D16" w:rsidRDefault="00985D16" w:rsidP="00985D16">
      <w:pPr>
        <w:jc w:val="center"/>
        <w:rPr>
          <w:b/>
          <w:bCs/>
          <w:i/>
          <w:iCs/>
        </w:rPr>
      </w:pPr>
      <w:r w:rsidRPr="00985D16">
        <w:rPr>
          <w:b/>
          <w:bCs/>
          <w:i/>
          <w:iCs/>
        </w:rPr>
        <w:t xml:space="preserve">Innovative live roulette specialist to integrate full suite of studio-based and casino floor-based roulette games with operator </w:t>
      </w:r>
    </w:p>
    <w:p w14:paraId="09F68D6E" w14:textId="77777777" w:rsidR="00985D16" w:rsidRDefault="00985D16" w:rsidP="00214FBC">
      <w:pPr>
        <w:jc w:val="both"/>
        <w:rPr>
          <w:b/>
          <w:bCs/>
        </w:rPr>
      </w:pPr>
    </w:p>
    <w:p w14:paraId="34ECD955" w14:textId="73875720" w:rsidR="00EE457F" w:rsidRDefault="00214FBC" w:rsidP="00214FBC">
      <w:pPr>
        <w:jc w:val="both"/>
      </w:pPr>
      <w:r w:rsidRPr="00214FBC">
        <w:rPr>
          <w:b/>
          <w:bCs/>
        </w:rPr>
        <w:t xml:space="preserve">Malta: </w:t>
      </w:r>
      <w:r w:rsidR="009B535A">
        <w:rPr>
          <w:b/>
          <w:bCs/>
        </w:rPr>
        <w:t>6</w:t>
      </w:r>
      <w:r w:rsidR="009B535A" w:rsidRPr="009B535A">
        <w:rPr>
          <w:b/>
          <w:bCs/>
          <w:vertAlign w:val="superscript"/>
        </w:rPr>
        <w:t>th</w:t>
      </w:r>
      <w:r w:rsidR="009B535A">
        <w:rPr>
          <w:b/>
          <w:bCs/>
        </w:rPr>
        <w:t xml:space="preserve"> May</w:t>
      </w:r>
      <w:bookmarkStart w:id="0" w:name="_GoBack"/>
      <w:bookmarkEnd w:id="0"/>
      <w:r w:rsidRPr="00214FBC">
        <w:rPr>
          <w:b/>
          <w:bCs/>
        </w:rPr>
        <w:t xml:space="preserve"> 2020 –</w:t>
      </w:r>
      <w:r>
        <w:t xml:space="preserve"> </w:t>
      </w:r>
      <w:proofErr w:type="spellStart"/>
      <w:r>
        <w:t>Novibet</w:t>
      </w:r>
      <w:proofErr w:type="spellEnd"/>
      <w:r>
        <w:t xml:space="preserve"> has become the latest online gambling brand to integrate Authentic Gaming’s full suite of market-leading live roulette titles</w:t>
      </w:r>
      <w:r w:rsidR="00A779EF">
        <w:t xml:space="preserve"> into its portfolio</w:t>
      </w:r>
      <w:r>
        <w:t xml:space="preserve">. </w:t>
      </w:r>
    </w:p>
    <w:p w14:paraId="329A47DB" w14:textId="63C35859" w:rsidR="00214FBC" w:rsidRDefault="00214FBC" w:rsidP="00214FBC">
      <w:pPr>
        <w:jc w:val="both"/>
      </w:pPr>
    </w:p>
    <w:p w14:paraId="34438BF3" w14:textId="5903DF6B" w:rsidR="00214FBC" w:rsidRDefault="00214FBC" w:rsidP="00214FBC">
      <w:pPr>
        <w:jc w:val="both"/>
      </w:pPr>
      <w:r>
        <w:t xml:space="preserve">Under the partnership, </w:t>
      </w:r>
      <w:proofErr w:type="spellStart"/>
      <w:r>
        <w:t>Novibet</w:t>
      </w:r>
      <w:proofErr w:type="spellEnd"/>
      <w:r>
        <w:t xml:space="preserve"> players will gain access to roulette titles broadcast from Authentic Gaming’s innovative ARENA studio including </w:t>
      </w:r>
      <w:r w:rsidR="00101411">
        <w:t xml:space="preserve">Blaze, Grand and </w:t>
      </w:r>
      <w:r>
        <w:t>24/7 Roulette</w:t>
      </w:r>
      <w:r w:rsidR="007E1725">
        <w:t xml:space="preserve"> </w:t>
      </w:r>
      <w:r w:rsidR="00E8316C">
        <w:t>plus a range of</w:t>
      </w:r>
      <w:r w:rsidR="007E1725">
        <w:t xml:space="preserve"> auto wheels</w:t>
      </w:r>
      <w:r>
        <w:t xml:space="preserve">. </w:t>
      </w:r>
    </w:p>
    <w:p w14:paraId="572DC4FE" w14:textId="11EB26BB" w:rsidR="00214FBC" w:rsidRDefault="00214FBC" w:rsidP="00214FBC">
      <w:pPr>
        <w:jc w:val="both"/>
      </w:pPr>
    </w:p>
    <w:p w14:paraId="0539A157" w14:textId="2DA29B17" w:rsidR="00214FBC" w:rsidRDefault="00214FBC" w:rsidP="00214FBC">
      <w:pPr>
        <w:jc w:val="both"/>
      </w:pPr>
      <w:r>
        <w:t xml:space="preserve">Blaze is a classic roulette game delivered in a sleek environment and with a game show format with a host rather than a traditional dealer. </w:t>
      </w:r>
    </w:p>
    <w:p w14:paraId="52249BF2" w14:textId="617F748B" w:rsidR="00214FBC" w:rsidRDefault="00214FBC" w:rsidP="00214FBC">
      <w:pPr>
        <w:jc w:val="both"/>
      </w:pPr>
    </w:p>
    <w:p w14:paraId="71A6EC55" w14:textId="0DA4EFC4" w:rsidR="00214FBC" w:rsidRDefault="00214FBC" w:rsidP="00214FBC">
      <w:pPr>
        <w:jc w:val="both"/>
      </w:pPr>
      <w:r>
        <w:t xml:space="preserve">Players will also be able to sit down at real roulette tables located on the floors of some of the most prestigious casinos around the world via Authentic Roulette. </w:t>
      </w:r>
    </w:p>
    <w:p w14:paraId="0B8EF81E" w14:textId="06D14D13" w:rsidR="00214FBC" w:rsidRDefault="00214FBC" w:rsidP="00214FBC">
      <w:pPr>
        <w:jc w:val="both"/>
      </w:pPr>
    </w:p>
    <w:p w14:paraId="268691E5" w14:textId="76FE540A" w:rsidR="00214FBC" w:rsidRDefault="00214FBC" w:rsidP="00214FBC">
      <w:pPr>
        <w:jc w:val="both"/>
      </w:pPr>
      <w:r>
        <w:t xml:space="preserve">This includes properties such as: </w:t>
      </w:r>
    </w:p>
    <w:p w14:paraId="15EAE8DD" w14:textId="6FF4290B" w:rsidR="00214FBC" w:rsidRDefault="00214FBC" w:rsidP="00214FBC">
      <w:pPr>
        <w:jc w:val="both"/>
      </w:pPr>
    </w:p>
    <w:p w14:paraId="5913AA19" w14:textId="77777777" w:rsidR="00214FBC" w:rsidRPr="00214FBC" w:rsidRDefault="00214FBC" w:rsidP="0021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4FBC">
        <w:rPr>
          <w:rFonts w:asciiTheme="minorHAnsi" w:hAnsiTheme="minorHAnsi" w:cstheme="minorHAnsi"/>
        </w:rPr>
        <w:t>Foxwoods Resort Casino (USA)</w:t>
      </w:r>
    </w:p>
    <w:p w14:paraId="62716975" w14:textId="77777777" w:rsidR="00214FBC" w:rsidRPr="00214FBC" w:rsidRDefault="00214FBC" w:rsidP="0021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4FBC">
        <w:rPr>
          <w:rFonts w:asciiTheme="minorHAnsi" w:hAnsiTheme="minorHAnsi" w:cstheme="minorHAnsi"/>
        </w:rPr>
        <w:t xml:space="preserve">The Royal Casino (Denmark) </w:t>
      </w:r>
    </w:p>
    <w:p w14:paraId="33E78851" w14:textId="77777777" w:rsidR="00214FBC" w:rsidRPr="00214FBC" w:rsidRDefault="00214FBC" w:rsidP="0021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4FBC">
        <w:rPr>
          <w:rFonts w:asciiTheme="minorHAnsi" w:hAnsiTheme="minorHAnsi" w:cstheme="minorHAnsi"/>
        </w:rPr>
        <w:t xml:space="preserve">Casino International (Georgia) </w:t>
      </w:r>
    </w:p>
    <w:p w14:paraId="54656AF5" w14:textId="77777777" w:rsidR="00214FBC" w:rsidRPr="00214FBC" w:rsidRDefault="00214FBC" w:rsidP="0021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4FBC">
        <w:rPr>
          <w:rFonts w:asciiTheme="minorHAnsi" w:hAnsiTheme="minorHAnsi" w:cstheme="minorHAnsi"/>
        </w:rPr>
        <w:t xml:space="preserve">Bad Homburg Casino (Germany) </w:t>
      </w:r>
    </w:p>
    <w:p w14:paraId="51C5298C" w14:textId="77777777" w:rsidR="00214FBC" w:rsidRPr="00214FBC" w:rsidRDefault="00214FBC" w:rsidP="00214FB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214FBC">
        <w:rPr>
          <w:rFonts w:asciiTheme="minorHAnsi" w:hAnsiTheme="minorHAnsi" w:cstheme="minorHAnsi"/>
        </w:rPr>
        <w:t>Aspers Stratford Casino (London)</w:t>
      </w:r>
    </w:p>
    <w:p w14:paraId="04D78522" w14:textId="4CF47404" w:rsidR="00214FBC" w:rsidRDefault="00214FBC" w:rsidP="00214FBC">
      <w:pPr>
        <w:jc w:val="both"/>
      </w:pPr>
    </w:p>
    <w:p w14:paraId="487148A2" w14:textId="478D4960" w:rsidR="00214FBC" w:rsidRDefault="00214FBC" w:rsidP="00214FBC">
      <w:pPr>
        <w:jc w:val="both"/>
      </w:pPr>
      <w:r>
        <w:t xml:space="preserve">In addition to this, </w:t>
      </w:r>
      <w:proofErr w:type="spellStart"/>
      <w:r>
        <w:t>Novibet</w:t>
      </w:r>
      <w:proofErr w:type="spellEnd"/>
      <w:r>
        <w:t xml:space="preserve"> will use Authentic Gaming’s LIVE Banner</w:t>
      </w:r>
      <w:r w:rsidR="00CB4A6C">
        <w:t xml:space="preserve"> solution</w:t>
      </w:r>
      <w:r>
        <w:t xml:space="preserve"> to promote the provider’s live roulette games across its website as well as on external affiliate and media sites. </w:t>
      </w:r>
    </w:p>
    <w:p w14:paraId="5E7E9857" w14:textId="39A72BC8" w:rsidR="00214FBC" w:rsidRDefault="00214FBC" w:rsidP="00214FBC">
      <w:pPr>
        <w:jc w:val="both"/>
      </w:pPr>
    </w:p>
    <w:p w14:paraId="5D4759E4" w14:textId="07A0D150" w:rsidR="00214FBC" w:rsidRDefault="00083B99" w:rsidP="00214FBC">
      <w:pPr>
        <w:jc w:val="both"/>
      </w:pPr>
      <w:r>
        <w:t xml:space="preserve">The partnership between Authentic Gaming and </w:t>
      </w:r>
      <w:proofErr w:type="spellStart"/>
      <w:r>
        <w:t>Novibet</w:t>
      </w:r>
      <w:proofErr w:type="spellEnd"/>
      <w:r>
        <w:t xml:space="preserve"> allows the provider to grow its position in the thriving live casino market in the UK as well as in Greece where it continues to grow in popularity. </w:t>
      </w:r>
    </w:p>
    <w:p w14:paraId="3F8A9812" w14:textId="42F8BDBF" w:rsidR="00083B99" w:rsidRDefault="00083B99" w:rsidP="00214FBC">
      <w:pPr>
        <w:jc w:val="both"/>
      </w:pPr>
    </w:p>
    <w:p w14:paraId="5B942A64" w14:textId="53889B1D" w:rsidR="00083B99" w:rsidRDefault="001A24C4" w:rsidP="00214FBC">
      <w:pPr>
        <w:jc w:val="both"/>
      </w:pPr>
      <w:r w:rsidRPr="00A23225">
        <w:rPr>
          <w:b/>
          <w:bCs/>
        </w:rPr>
        <w:t>Jonas Delin</w:t>
      </w:r>
      <w:r>
        <w:t xml:space="preserve">, </w:t>
      </w:r>
      <w:r w:rsidRPr="00A23225">
        <w:rPr>
          <w:b/>
          <w:bCs/>
        </w:rPr>
        <w:t xml:space="preserve">CEO of </w:t>
      </w:r>
      <w:r w:rsidR="006D20FD" w:rsidRPr="00A23225">
        <w:rPr>
          <w:b/>
          <w:bCs/>
        </w:rPr>
        <w:t>Authentic</w:t>
      </w:r>
      <w:r w:rsidRPr="00A23225">
        <w:rPr>
          <w:b/>
          <w:bCs/>
        </w:rPr>
        <w:t xml:space="preserve"> Gaming</w:t>
      </w:r>
      <w:r>
        <w:t>, said: “</w:t>
      </w:r>
      <w:proofErr w:type="spellStart"/>
      <w:r w:rsidR="00874F1C">
        <w:t>Novibet</w:t>
      </w:r>
      <w:proofErr w:type="spellEnd"/>
      <w:r w:rsidR="00874F1C">
        <w:t xml:space="preserve"> is a leader in Greece and it is using live casino effectively to grow its brand and customer base</w:t>
      </w:r>
      <w:r w:rsidR="007E1725">
        <w:t xml:space="preserve"> where the live vertical is </w:t>
      </w:r>
      <w:r w:rsidR="00DB244E">
        <w:t>increasingly important</w:t>
      </w:r>
      <w:r w:rsidR="00874F1C">
        <w:t xml:space="preserve">. </w:t>
      </w:r>
    </w:p>
    <w:p w14:paraId="28AA2DEC" w14:textId="23B06D22" w:rsidR="00874F1C" w:rsidRDefault="00874F1C" w:rsidP="00214FBC">
      <w:pPr>
        <w:jc w:val="both"/>
      </w:pPr>
    </w:p>
    <w:p w14:paraId="4257863F" w14:textId="3AB38B57" w:rsidR="00874F1C" w:rsidRDefault="005763F5" w:rsidP="00214FBC">
      <w:pPr>
        <w:jc w:val="both"/>
      </w:pPr>
      <w:r>
        <w:t xml:space="preserve">“We are thrilled to be contributing to its future growth plans by providing our full suite of live roulette games </w:t>
      </w:r>
      <w:r w:rsidR="00A23225">
        <w:t xml:space="preserve">and we are certain they will be </w:t>
      </w:r>
      <w:r w:rsidR="007C0128">
        <w:t>a big hit</w:t>
      </w:r>
      <w:r w:rsidR="00A23225">
        <w:t xml:space="preserve"> with </w:t>
      </w:r>
      <w:proofErr w:type="spellStart"/>
      <w:r w:rsidR="00A23225">
        <w:t>Novibet</w:t>
      </w:r>
      <w:proofErr w:type="spellEnd"/>
      <w:r w:rsidR="00A23225">
        <w:t xml:space="preserve"> players.</w:t>
      </w:r>
      <w:r w:rsidR="001C3FD2">
        <w:t>”</w:t>
      </w:r>
    </w:p>
    <w:p w14:paraId="47E34E93" w14:textId="764A25A1" w:rsidR="00A23225" w:rsidRDefault="00A23225" w:rsidP="00214FBC">
      <w:pPr>
        <w:jc w:val="both"/>
      </w:pPr>
    </w:p>
    <w:p w14:paraId="4AC8C75A" w14:textId="64D43C43" w:rsidR="007772C9" w:rsidRDefault="00C73D7A" w:rsidP="00214FBC">
      <w:pPr>
        <w:jc w:val="both"/>
      </w:pPr>
      <w:r w:rsidRPr="00C73D7A">
        <w:rPr>
          <w:b/>
          <w:bCs/>
        </w:rPr>
        <w:t>Nick Bachas</w:t>
      </w:r>
      <w:r>
        <w:rPr>
          <w:b/>
          <w:bCs/>
        </w:rPr>
        <w:t>,</w:t>
      </w:r>
      <w:r w:rsidRPr="00C73D7A">
        <w:rPr>
          <w:b/>
          <w:bCs/>
        </w:rPr>
        <w:t xml:space="preserve"> Chief Business Development Officer</w:t>
      </w:r>
      <w:r>
        <w:rPr>
          <w:b/>
          <w:bCs/>
        </w:rPr>
        <w:t xml:space="preserve"> </w:t>
      </w:r>
      <w:r w:rsidR="00A23225" w:rsidRPr="00A23225">
        <w:rPr>
          <w:b/>
          <w:bCs/>
        </w:rPr>
        <w:t xml:space="preserve">at </w:t>
      </w:r>
      <w:proofErr w:type="spellStart"/>
      <w:r w:rsidR="00A23225" w:rsidRPr="00A23225">
        <w:rPr>
          <w:b/>
          <w:bCs/>
        </w:rPr>
        <w:t>Novibet</w:t>
      </w:r>
      <w:proofErr w:type="spellEnd"/>
      <w:r w:rsidR="00A23225">
        <w:t>, said: “</w:t>
      </w:r>
      <w:r w:rsidR="0056596E">
        <w:t xml:space="preserve">We have been following </w:t>
      </w:r>
      <w:r w:rsidR="006D20FD">
        <w:t>Authentic</w:t>
      </w:r>
      <w:r w:rsidR="0056596E">
        <w:t xml:space="preserve"> Gaming with great interest for quite some time and appreciate the </w:t>
      </w:r>
      <w:r w:rsidR="006D20FD">
        <w:t xml:space="preserve">exciting approach they are taking to live roulette </w:t>
      </w:r>
      <w:r w:rsidR="001C3FD2">
        <w:t xml:space="preserve">and delivering a </w:t>
      </w:r>
      <w:r w:rsidR="00A461DB">
        <w:t>superior</w:t>
      </w:r>
      <w:r w:rsidR="001C3FD2">
        <w:t xml:space="preserve"> player experience</w:t>
      </w:r>
      <w:r w:rsidR="006D20FD">
        <w:t xml:space="preserve">. </w:t>
      </w:r>
    </w:p>
    <w:p w14:paraId="47453F1B" w14:textId="77777777" w:rsidR="007772C9" w:rsidRDefault="007772C9" w:rsidP="00214FBC">
      <w:pPr>
        <w:jc w:val="both"/>
      </w:pPr>
    </w:p>
    <w:p w14:paraId="21646DD1" w14:textId="137E7227" w:rsidR="007772C9" w:rsidRDefault="007772C9" w:rsidP="00214FBC">
      <w:pPr>
        <w:jc w:val="both"/>
      </w:pPr>
      <w:r>
        <w:t xml:space="preserve">“We believe its games will </w:t>
      </w:r>
      <w:r w:rsidR="003721F7">
        <w:t xml:space="preserve">appeal to our </w:t>
      </w:r>
      <w:r>
        <w:t>players and especially</w:t>
      </w:r>
      <w:r w:rsidR="00A461DB">
        <w:t xml:space="preserve"> those</w:t>
      </w:r>
      <w:r>
        <w:t xml:space="preserve"> in the UK and Greece where live casino is </w:t>
      </w:r>
      <w:r w:rsidR="008B5D6E">
        <w:t>now a major casino vertical in its own right</w:t>
      </w:r>
      <w:r>
        <w:t xml:space="preserve">.” </w:t>
      </w:r>
    </w:p>
    <w:p w14:paraId="356F2175" w14:textId="77777777" w:rsidR="007772C9" w:rsidRDefault="007772C9" w:rsidP="00214FBC">
      <w:pPr>
        <w:jc w:val="both"/>
      </w:pPr>
    </w:p>
    <w:p w14:paraId="15929597" w14:textId="1272825F" w:rsidR="00A23225" w:rsidRDefault="007772C9" w:rsidP="007772C9">
      <w:pPr>
        <w:jc w:val="center"/>
      </w:pPr>
      <w:r>
        <w:t>ENDS</w:t>
      </w:r>
    </w:p>
    <w:p w14:paraId="192E5DB5" w14:textId="77777777" w:rsidR="00985D16" w:rsidRPr="00262DAB" w:rsidRDefault="00985D16" w:rsidP="00985D16">
      <w:pPr>
        <w:rPr>
          <w:rFonts w:asciiTheme="minorHAnsi" w:hAnsiTheme="minorHAnsi" w:cstheme="minorHAnsi"/>
        </w:rPr>
      </w:pPr>
    </w:p>
    <w:p w14:paraId="22CD96FD" w14:textId="77777777" w:rsidR="00985D16" w:rsidRPr="00262DAB" w:rsidRDefault="00985D16" w:rsidP="00985D16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 xml:space="preserve">Editor’s notes: </w:t>
      </w:r>
    </w:p>
    <w:p w14:paraId="44261E29" w14:textId="77777777" w:rsidR="00985D16" w:rsidRPr="00262DAB" w:rsidRDefault="00985D16" w:rsidP="00985D1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262DAB">
        <w:rPr>
          <w:rFonts w:asciiTheme="minorHAnsi" w:hAnsiTheme="minorHAnsi" w:cstheme="minorHAnsi"/>
          <w:b/>
          <w:sz w:val="20"/>
          <w:szCs w:val="20"/>
        </w:rPr>
        <w:t xml:space="preserve">About Authentic Gaming: </w:t>
      </w:r>
    </w:p>
    <w:p w14:paraId="055FD1DB" w14:textId="77777777" w:rsidR="00985D16" w:rsidRPr="00262DAB" w:rsidRDefault="00985D16" w:rsidP="00985D16">
      <w:pPr>
        <w:jc w:val="both"/>
        <w:rPr>
          <w:rFonts w:asciiTheme="minorHAnsi" w:hAnsiTheme="minorHAnsi" w:cstheme="minorHAnsi"/>
        </w:rPr>
      </w:pPr>
      <w:r w:rsidRPr="00262DAB">
        <w:rPr>
          <w:rFonts w:asciiTheme="minorHAnsi" w:hAnsiTheme="minorHAnsi" w:cstheme="minorHAnsi"/>
          <w:sz w:val="20"/>
          <w:szCs w:val="20"/>
        </w:rPr>
        <w:lastRenderedPageBreak/>
        <w:t>Authentic Gaming is a leading supplier of live roulette, offering the widest variety and the most innovative roulette products on the market. The games are offered from state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of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the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262DAB">
        <w:rPr>
          <w:rFonts w:asciiTheme="minorHAnsi" w:hAnsiTheme="minorHAnsi" w:cstheme="minorHAnsi"/>
          <w:sz w:val="20"/>
          <w:szCs w:val="20"/>
        </w:rPr>
        <w:t>art studios or directly from luxurious casino floors. The company was founded in 2015 and is headquartered in Malta.</w:t>
      </w:r>
      <w:r w:rsidRPr="00262DAB">
        <w:rPr>
          <w:rFonts w:asciiTheme="minorHAnsi" w:hAnsiTheme="minorHAnsi" w:cstheme="minorHAnsi"/>
        </w:rPr>
        <w:t xml:space="preserve"> </w:t>
      </w:r>
    </w:p>
    <w:p w14:paraId="4802728F" w14:textId="77777777" w:rsidR="00985D16" w:rsidRPr="00262DAB" w:rsidRDefault="00985D16" w:rsidP="00985D16">
      <w:pPr>
        <w:jc w:val="both"/>
        <w:rPr>
          <w:rFonts w:asciiTheme="minorHAnsi" w:hAnsiTheme="minorHAnsi" w:cstheme="minorHAnsi"/>
          <w:b/>
        </w:rPr>
      </w:pPr>
    </w:p>
    <w:p w14:paraId="20F1B40A" w14:textId="77777777" w:rsidR="00985D16" w:rsidRPr="00262DAB" w:rsidRDefault="00985D16" w:rsidP="00985D16">
      <w:pPr>
        <w:jc w:val="both"/>
        <w:rPr>
          <w:rFonts w:asciiTheme="minorHAnsi" w:hAnsiTheme="minorHAnsi" w:cstheme="minorHAnsi"/>
          <w:b/>
        </w:rPr>
      </w:pPr>
      <w:r w:rsidRPr="00262DAB">
        <w:rPr>
          <w:rFonts w:asciiTheme="minorHAnsi" w:hAnsiTheme="minorHAnsi" w:cstheme="minorHAnsi"/>
          <w:b/>
        </w:rPr>
        <w:t>For Sales Queries, please contact:</w:t>
      </w:r>
    </w:p>
    <w:p w14:paraId="7394A02C" w14:textId="77777777" w:rsidR="00985D16" w:rsidRPr="00262DAB" w:rsidRDefault="00985D16" w:rsidP="00985D16">
      <w:pPr>
        <w:jc w:val="both"/>
        <w:rPr>
          <w:rFonts w:asciiTheme="minorHAnsi" w:hAnsiTheme="minorHAnsi" w:cstheme="minorHAnsi"/>
          <w:sz w:val="20"/>
          <w:szCs w:val="20"/>
        </w:rPr>
      </w:pPr>
      <w:r w:rsidRPr="00262DAB">
        <w:rPr>
          <w:rFonts w:asciiTheme="minorHAnsi" w:hAnsiTheme="minorHAnsi" w:cstheme="minorHAnsi"/>
          <w:sz w:val="20"/>
          <w:szCs w:val="20"/>
        </w:rPr>
        <w:t xml:space="preserve">Magdalena </w:t>
      </w:r>
      <w:proofErr w:type="spellStart"/>
      <w:r w:rsidRPr="00262DAB">
        <w:rPr>
          <w:rFonts w:asciiTheme="minorHAnsi" w:hAnsiTheme="minorHAnsi" w:cstheme="minorHAnsi"/>
          <w:sz w:val="20"/>
          <w:szCs w:val="20"/>
        </w:rPr>
        <w:t>Podhorska-Okolow</w:t>
      </w:r>
      <w:proofErr w:type="spellEnd"/>
      <w:r w:rsidRPr="00262DAB">
        <w:rPr>
          <w:rFonts w:asciiTheme="minorHAnsi" w:hAnsiTheme="minorHAnsi" w:cstheme="minorHAnsi"/>
          <w:sz w:val="20"/>
          <w:szCs w:val="20"/>
        </w:rPr>
        <w:t xml:space="preserve"> | </w:t>
      </w:r>
      <w:r>
        <w:rPr>
          <w:rFonts w:asciiTheme="minorHAnsi" w:hAnsiTheme="minorHAnsi" w:cstheme="minorHAnsi"/>
          <w:sz w:val="20"/>
          <w:szCs w:val="20"/>
        </w:rPr>
        <w:t xml:space="preserve">Chief Commercial Officer </w:t>
      </w:r>
      <w:r w:rsidRPr="00262DA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D1AF32" w14:textId="77777777" w:rsidR="00985D16" w:rsidRPr="00262DAB" w:rsidRDefault="009B535A" w:rsidP="00985D16">
      <w:pPr>
        <w:jc w:val="both"/>
        <w:rPr>
          <w:rFonts w:asciiTheme="minorHAnsi" w:hAnsiTheme="minorHAnsi" w:cstheme="minorHAnsi"/>
          <w:b/>
          <w:sz w:val="20"/>
          <w:szCs w:val="20"/>
        </w:rPr>
      </w:pPr>
      <w:hyperlink r:id="rId5" w:history="1">
        <w:r w:rsidR="00985D16" w:rsidRPr="00262DAB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magdalena.podhorska@authenticgaming.com </w:t>
        </w:r>
      </w:hyperlink>
      <w:r w:rsidR="00985D16" w:rsidRPr="00262DA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AEAB4" w14:textId="77777777" w:rsidR="00985D16" w:rsidRPr="00BF3EC4" w:rsidRDefault="00985D16" w:rsidP="00985D16">
      <w:pPr>
        <w:rPr>
          <w:rFonts w:asciiTheme="minorHAnsi" w:hAnsiTheme="minorHAnsi" w:cstheme="minorHAnsi"/>
        </w:rPr>
      </w:pPr>
    </w:p>
    <w:p w14:paraId="194AD78E" w14:textId="77777777" w:rsidR="00985D16" w:rsidRPr="005D47F7" w:rsidRDefault="00985D16" w:rsidP="00985D16">
      <w:pPr>
        <w:rPr>
          <w:rFonts w:asciiTheme="minorHAnsi" w:hAnsiTheme="minorHAnsi" w:cstheme="minorHAnsi"/>
          <w:b/>
          <w:bCs/>
        </w:rPr>
      </w:pPr>
      <w:r w:rsidRPr="005D47F7">
        <w:rPr>
          <w:rFonts w:asciiTheme="minorHAnsi" w:hAnsiTheme="minorHAnsi" w:cstheme="minorHAnsi"/>
          <w:b/>
          <w:bCs/>
        </w:rPr>
        <w:t xml:space="preserve">For media enquiries, please contact: </w:t>
      </w:r>
    </w:p>
    <w:p w14:paraId="673C2618" w14:textId="77777777" w:rsidR="00985D16" w:rsidRPr="005D47F7" w:rsidRDefault="00985D16" w:rsidP="00985D16">
      <w:pPr>
        <w:rPr>
          <w:rFonts w:asciiTheme="minorHAnsi" w:hAnsiTheme="minorHAnsi" w:cstheme="minorHAnsi"/>
          <w:sz w:val="20"/>
          <w:szCs w:val="20"/>
        </w:rPr>
      </w:pPr>
      <w:r w:rsidRPr="005D47F7">
        <w:rPr>
          <w:rFonts w:asciiTheme="minorHAnsi" w:hAnsiTheme="minorHAnsi" w:cstheme="minorHAnsi"/>
          <w:sz w:val="20"/>
          <w:szCs w:val="20"/>
        </w:rPr>
        <w:t xml:space="preserve">Sarah Blackburn </w:t>
      </w:r>
    </w:p>
    <w:p w14:paraId="098E59D0" w14:textId="77777777" w:rsidR="00985D16" w:rsidRPr="005D47F7" w:rsidRDefault="00985D16" w:rsidP="00985D1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5D47F7">
        <w:rPr>
          <w:rFonts w:asciiTheme="minorHAnsi" w:hAnsiTheme="minorHAnsi" w:cstheme="minorHAnsi"/>
          <w:sz w:val="20"/>
          <w:szCs w:val="20"/>
        </w:rPr>
        <w:t>GameOn</w:t>
      </w:r>
      <w:proofErr w:type="spellEnd"/>
      <w:r w:rsidRPr="005D47F7">
        <w:rPr>
          <w:rFonts w:asciiTheme="minorHAnsi" w:hAnsiTheme="minorHAnsi" w:cstheme="minorHAnsi"/>
          <w:sz w:val="20"/>
          <w:szCs w:val="20"/>
        </w:rPr>
        <w:t xml:space="preserve"> Marketing </w:t>
      </w:r>
    </w:p>
    <w:p w14:paraId="3518340A" w14:textId="77777777" w:rsidR="00985D16" w:rsidRPr="005D47F7" w:rsidRDefault="009B535A" w:rsidP="00985D16">
      <w:pPr>
        <w:rPr>
          <w:rFonts w:asciiTheme="minorHAnsi" w:hAnsiTheme="minorHAnsi" w:cstheme="minorHAnsi"/>
          <w:sz w:val="20"/>
          <w:szCs w:val="20"/>
        </w:rPr>
      </w:pPr>
      <w:hyperlink r:id="rId6" w:history="1">
        <w:r w:rsidR="00985D16" w:rsidRPr="005D47F7">
          <w:rPr>
            <w:rStyle w:val="Hyperlink"/>
            <w:rFonts w:asciiTheme="minorHAnsi" w:hAnsiTheme="minorHAnsi" w:cstheme="minorHAnsi"/>
            <w:sz w:val="20"/>
            <w:szCs w:val="20"/>
          </w:rPr>
          <w:t>sarah@gameon.im</w:t>
        </w:r>
      </w:hyperlink>
      <w:r w:rsidR="00985D16" w:rsidRPr="005D47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0B01C91" w14:textId="77777777" w:rsidR="007772C9" w:rsidRDefault="007772C9" w:rsidP="007772C9">
      <w:pPr>
        <w:jc w:val="center"/>
      </w:pPr>
    </w:p>
    <w:p w14:paraId="35B13DA5" w14:textId="77777777" w:rsidR="00214FBC" w:rsidRDefault="00214FBC" w:rsidP="00214FBC">
      <w:pPr>
        <w:jc w:val="both"/>
      </w:pPr>
    </w:p>
    <w:sectPr w:rsidR="00214FBC" w:rsidSect="003A1712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4F8"/>
    <w:multiLevelType w:val="hybridMultilevel"/>
    <w:tmpl w:val="EA321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2C1E"/>
    <w:multiLevelType w:val="hybridMultilevel"/>
    <w:tmpl w:val="5CA2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BC"/>
    <w:rsid w:val="00083B99"/>
    <w:rsid w:val="00101411"/>
    <w:rsid w:val="001613A0"/>
    <w:rsid w:val="001A24C4"/>
    <w:rsid w:val="001C3FD2"/>
    <w:rsid w:val="00214FBC"/>
    <w:rsid w:val="003721F7"/>
    <w:rsid w:val="003A1712"/>
    <w:rsid w:val="003D53A3"/>
    <w:rsid w:val="00423460"/>
    <w:rsid w:val="00550C76"/>
    <w:rsid w:val="0056596E"/>
    <w:rsid w:val="005763F5"/>
    <w:rsid w:val="005861E4"/>
    <w:rsid w:val="005F2CD2"/>
    <w:rsid w:val="0064747D"/>
    <w:rsid w:val="006D20FD"/>
    <w:rsid w:val="0071493A"/>
    <w:rsid w:val="007772C9"/>
    <w:rsid w:val="007C0128"/>
    <w:rsid w:val="007E1725"/>
    <w:rsid w:val="00874F1C"/>
    <w:rsid w:val="008A69A0"/>
    <w:rsid w:val="008B5D6E"/>
    <w:rsid w:val="00985D16"/>
    <w:rsid w:val="009B535A"/>
    <w:rsid w:val="009D7FA3"/>
    <w:rsid w:val="00A23225"/>
    <w:rsid w:val="00A461DB"/>
    <w:rsid w:val="00A779EF"/>
    <w:rsid w:val="00A813C7"/>
    <w:rsid w:val="00BF3BEB"/>
    <w:rsid w:val="00C73D7A"/>
    <w:rsid w:val="00CB4A6C"/>
    <w:rsid w:val="00DA5635"/>
    <w:rsid w:val="00DB244E"/>
    <w:rsid w:val="00DB3F20"/>
    <w:rsid w:val="00E360E9"/>
    <w:rsid w:val="00E8316C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783B9"/>
  <w14:defaultImageDpi w14:val="32767"/>
  <w15:chartTrackingRefBased/>
  <w15:docId w15:val="{F7B4150B-CADC-F74B-BEDA-9EAFA58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FBC"/>
    <w:pPr>
      <w:ind w:left="720"/>
      <w:contextualSpacing/>
    </w:pPr>
    <w:rPr>
      <w:rFonts w:ascii="Arial" w:hAnsi="Arial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FBC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FBC"/>
    <w:rPr>
      <w:rFonts w:ascii="Times New Roman" w:hAnsi="Times New Roman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85D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1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725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725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25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@gameon.im" TargetMode="External"/><Relationship Id="rId5" Type="http://schemas.openxmlformats.org/officeDocument/2006/relationships/hyperlink" Target="mailto:magdalena.podhorska@authenticgaming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Hannah</dc:creator>
  <cp:keywords/>
  <dc:description/>
  <cp:lastModifiedBy>Microsoft Office User</cp:lastModifiedBy>
  <cp:revision>11</cp:revision>
  <cp:lastPrinted>2020-01-06T09:22:00Z</cp:lastPrinted>
  <dcterms:created xsi:type="dcterms:W3CDTF">2020-01-13T09:27:00Z</dcterms:created>
  <dcterms:modified xsi:type="dcterms:W3CDTF">2020-07-24T13:20:00Z</dcterms:modified>
</cp:coreProperties>
</file>